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E10EB" w14:textId="77777777" w:rsidR="00C27437" w:rsidRDefault="001549AB">
      <w:pPr>
        <w:pStyle w:val="instruct"/>
        <w:spacing w:before="0"/>
        <w:rPr>
          <w:rFonts w:asciiTheme="minorHAnsi" w:hAnsiTheme="minorHAnsi" w:cstheme="minorHAnsi"/>
          <w:b/>
          <w:bCs/>
          <w:i w:val="0"/>
          <w:iCs w:val="0"/>
          <w:color w:val="333333"/>
          <w:sz w:val="24"/>
          <w:szCs w:val="24"/>
          <w:lang w:eastAsia="en-US"/>
        </w:rPr>
      </w:pPr>
      <w:bookmarkStart w:id="0" w:name="_Hlk92361680"/>
      <w:r>
        <w:rPr>
          <w:rFonts w:asciiTheme="minorHAnsi" w:hAnsiTheme="minorHAnsi" w:cstheme="minorHAnsi"/>
          <w:b/>
          <w:bCs/>
          <w:i w:val="0"/>
          <w:iCs w:val="0"/>
          <w:color w:val="333333"/>
          <w:sz w:val="24"/>
          <w:szCs w:val="24"/>
          <w:lang w:eastAsia="en-US"/>
        </w:rPr>
        <w:t xml:space="preserve">                                                                                                                                                      </w:t>
      </w:r>
    </w:p>
    <w:p w14:paraId="181C0DDF" w14:textId="77777777" w:rsidR="00C27437" w:rsidRDefault="00C27437">
      <w:pPr>
        <w:pStyle w:val="instruct"/>
        <w:spacing w:before="120"/>
        <w:ind w:left="357"/>
        <w:jc w:val="center"/>
        <w:rPr>
          <w:rFonts w:asciiTheme="minorHAnsi" w:hAnsiTheme="minorHAnsi" w:cstheme="minorHAnsi"/>
          <w:b/>
          <w:bCs/>
          <w:i w:val="0"/>
          <w:iCs w:val="0"/>
          <w:sz w:val="24"/>
          <w:szCs w:val="24"/>
          <w:lang w:eastAsia="en-US"/>
        </w:rPr>
      </w:pPr>
    </w:p>
    <w:bookmarkEnd w:id="0"/>
    <w:p w14:paraId="074CD94A" w14:textId="77777777" w:rsidR="00C27437" w:rsidRDefault="001549AB">
      <w:pPr>
        <w:jc w:val="center"/>
        <w:rPr>
          <w:rFonts w:asciiTheme="minorHAnsi" w:hAnsiTheme="minorHAnsi" w:cstheme="minorHAnsi"/>
          <w:b/>
          <w:bCs/>
          <w:sz w:val="24"/>
        </w:rPr>
      </w:pPr>
      <w:r>
        <w:rPr>
          <w:rFonts w:asciiTheme="minorHAnsi" w:hAnsiTheme="minorHAnsi" w:cstheme="minorHAnsi"/>
          <w:b/>
          <w:bCs/>
          <w:sz w:val="24"/>
        </w:rPr>
        <w:t xml:space="preserve">Declarația privind respectarea aplicării principiului DNSH în implementarea proiectului </w:t>
      </w:r>
    </w:p>
    <w:p w14:paraId="2A38A4FB" w14:textId="41FED00E" w:rsidR="00C27437" w:rsidRDefault="001549AB">
      <w:pPr>
        <w:jc w:val="center"/>
        <w:rPr>
          <w:rFonts w:asciiTheme="minorHAnsi" w:hAnsiTheme="minorHAnsi" w:cstheme="minorHAnsi"/>
          <w:b/>
          <w:bCs/>
          <w:sz w:val="24"/>
        </w:rPr>
      </w:pPr>
      <w:r>
        <w:rPr>
          <w:rFonts w:asciiTheme="minorHAnsi" w:hAnsiTheme="minorHAnsi" w:cstheme="minorHAnsi"/>
          <w:b/>
          <w:bCs/>
          <w:sz w:val="24"/>
        </w:rPr>
        <w:t>pentru Solicitant individual/</w:t>
      </w:r>
      <w:r w:rsidR="00786E75">
        <w:rPr>
          <w:rFonts w:asciiTheme="minorHAnsi" w:hAnsiTheme="minorHAnsi" w:cstheme="minorHAnsi"/>
          <w:b/>
          <w:bCs/>
          <w:sz w:val="24"/>
        </w:rPr>
        <w:t>Parteneriat</w:t>
      </w:r>
    </w:p>
    <w:p w14:paraId="5A1DF465" w14:textId="77777777" w:rsidR="00C27437" w:rsidRDefault="00C27437">
      <w:pPr>
        <w:jc w:val="both"/>
        <w:rPr>
          <w:rFonts w:asciiTheme="minorHAnsi" w:hAnsiTheme="minorHAnsi" w:cstheme="minorHAnsi"/>
          <w:sz w:val="24"/>
        </w:rPr>
      </w:pPr>
    </w:p>
    <w:p w14:paraId="4A359DE8" w14:textId="77777777" w:rsidR="00C27437" w:rsidRDefault="001549AB">
      <w:pPr>
        <w:jc w:val="both"/>
        <w:rPr>
          <w:rFonts w:asciiTheme="minorHAnsi" w:hAnsiTheme="minorHAnsi" w:cstheme="minorHAnsi"/>
          <w:snapToGrid w:val="0"/>
          <w:sz w:val="24"/>
        </w:rPr>
      </w:pPr>
      <w:r>
        <w:rPr>
          <w:rFonts w:asciiTheme="minorHAnsi" w:hAnsiTheme="minorHAnsi" w:cstheme="minorHAnsi"/>
          <w:sz w:val="24"/>
        </w:rPr>
        <w:t xml:space="preserve">Subsemnatul </w:t>
      </w:r>
      <w:r>
        <w:rPr>
          <w:rFonts w:asciiTheme="minorHAnsi" w:hAnsiTheme="minorHAnsi" w:cstheme="minorHAnsi"/>
          <w:i/>
          <w:iCs/>
          <w:sz w:val="24"/>
          <w:lang w:eastAsia="sk-SK"/>
        </w:rPr>
        <w:t>... , CNP....................,</w:t>
      </w:r>
      <w:r>
        <w:rPr>
          <w:rFonts w:asciiTheme="minorHAnsi" w:hAnsiTheme="minorHAnsi" w:cstheme="minorHAnsi"/>
          <w:sz w:val="24"/>
        </w:rPr>
        <w:t xml:space="preserve">posesor al CI seria </w:t>
      </w:r>
      <w:r>
        <w:rPr>
          <w:rFonts w:asciiTheme="minorHAnsi" w:hAnsiTheme="minorHAnsi" w:cstheme="minorHAnsi"/>
          <w:i/>
          <w:iCs/>
          <w:sz w:val="24"/>
          <w:lang w:eastAsia="sk-SK"/>
        </w:rPr>
        <w:t>...</w:t>
      </w:r>
      <w:r>
        <w:rPr>
          <w:rFonts w:asciiTheme="minorHAnsi" w:hAnsiTheme="minorHAnsi" w:cstheme="minorHAnsi"/>
          <w:sz w:val="24"/>
        </w:rPr>
        <w:t xml:space="preserve"> nr. </w:t>
      </w:r>
      <w:r>
        <w:rPr>
          <w:rFonts w:asciiTheme="minorHAnsi" w:hAnsiTheme="minorHAnsi" w:cstheme="minorHAnsi"/>
          <w:i/>
          <w:iCs/>
          <w:sz w:val="24"/>
          <w:lang w:eastAsia="sk-SK"/>
        </w:rPr>
        <w:t>...</w:t>
      </w:r>
      <w:r>
        <w:rPr>
          <w:rFonts w:asciiTheme="minorHAnsi" w:hAnsiTheme="minorHAnsi" w:cstheme="minorHAnsi"/>
          <w:sz w:val="24"/>
        </w:rPr>
        <w:t xml:space="preserve">, eliberată de </w:t>
      </w:r>
      <w:r>
        <w:rPr>
          <w:rFonts w:asciiTheme="minorHAnsi" w:hAnsiTheme="minorHAnsi" w:cstheme="minorHAnsi"/>
          <w:i/>
          <w:iCs/>
          <w:sz w:val="24"/>
          <w:lang w:eastAsia="sk-SK"/>
        </w:rPr>
        <w:t>...</w:t>
      </w:r>
      <w:r>
        <w:rPr>
          <w:rFonts w:asciiTheme="minorHAnsi" w:hAnsiTheme="minorHAnsi" w:cstheme="minorHAnsi"/>
          <w:sz w:val="24"/>
        </w:rPr>
        <w:t xml:space="preserve">,  în calitate de </w:t>
      </w:r>
      <w:r>
        <w:rPr>
          <w:rFonts w:asciiTheme="minorHAnsi" w:hAnsiTheme="minorHAnsi" w:cstheme="minorHAnsi"/>
          <w:i/>
          <w:iCs/>
          <w:sz w:val="24"/>
          <w:lang w:eastAsia="sk-SK"/>
        </w:rPr>
        <w:t xml:space="preserve">reprezentant legal </w:t>
      </w:r>
      <w:r>
        <w:rPr>
          <w:rFonts w:asciiTheme="minorHAnsi" w:hAnsiTheme="minorHAnsi" w:cstheme="minorHAnsi"/>
          <w:sz w:val="24"/>
        </w:rPr>
        <w:t xml:space="preserve">al </w:t>
      </w:r>
      <w:r>
        <w:rPr>
          <w:rFonts w:asciiTheme="minorHAnsi" w:hAnsiTheme="minorHAnsi" w:cstheme="minorHAnsi"/>
          <w:i/>
          <w:iCs/>
          <w:sz w:val="24"/>
          <w:lang w:eastAsia="sk-SK"/>
        </w:rPr>
        <w:t>(completați cu denumirea organizației solicitante)</w:t>
      </w:r>
      <w:r>
        <w:rPr>
          <w:rFonts w:asciiTheme="minorHAnsi" w:hAnsiTheme="minorHAnsi" w:cstheme="minorHAnsi"/>
          <w:snapToGrid w:val="0"/>
          <w:sz w:val="24"/>
        </w:rPr>
        <w:t xml:space="preserve">, </w:t>
      </w:r>
    </w:p>
    <w:p w14:paraId="05F7B79C" w14:textId="77777777" w:rsidR="00C27437" w:rsidRDefault="001549AB">
      <w:pPr>
        <w:jc w:val="both"/>
        <w:rPr>
          <w:rFonts w:asciiTheme="minorHAnsi" w:hAnsiTheme="minorHAnsi" w:cstheme="minorHAnsi"/>
          <w:sz w:val="24"/>
        </w:rPr>
      </w:pPr>
      <w:r>
        <w:rPr>
          <w:rFonts w:asciiTheme="minorHAnsi" w:hAnsiTheme="minorHAnsi" w:cstheme="minorHAnsi"/>
          <w:snapToGrid w:val="0"/>
          <w:sz w:val="24"/>
        </w:rPr>
        <w:t>Solicitant de finanțare (</w:t>
      </w:r>
      <w:r>
        <w:rPr>
          <w:rFonts w:asciiTheme="minorHAnsi" w:hAnsiTheme="minorHAnsi" w:cstheme="minorHAnsi"/>
          <w:i/>
          <w:snapToGrid w:val="0"/>
          <w:sz w:val="24"/>
        </w:rPr>
        <w:t>completați cu titlul proiectului</w:t>
      </w:r>
      <w:r>
        <w:rPr>
          <w:rFonts w:asciiTheme="minorHAnsi" w:hAnsiTheme="minorHAnsi" w:cstheme="minorHAnsi"/>
          <w:snapToGrid w:val="0"/>
          <w:sz w:val="24"/>
        </w:rPr>
        <w:t>) pentru care am depus/s-a depus prezenta Cerere de finanțare</w:t>
      </w:r>
      <w:r>
        <w:rPr>
          <w:rFonts w:asciiTheme="minorHAnsi" w:hAnsiTheme="minorHAnsi" w:cstheme="minorHAnsi"/>
          <w:sz w:val="24"/>
        </w:rPr>
        <w:t xml:space="preserve">, din care această declarație face parte integrantă, </w:t>
      </w:r>
    </w:p>
    <w:p w14:paraId="0B4B857C" w14:textId="77777777" w:rsidR="00C27437" w:rsidRDefault="001549AB">
      <w:pPr>
        <w:jc w:val="both"/>
        <w:rPr>
          <w:rFonts w:asciiTheme="minorHAnsi" w:hAnsiTheme="minorHAnsi" w:cstheme="minorHAnsi"/>
          <w:b/>
          <w:bCs/>
          <w:sz w:val="24"/>
        </w:rPr>
      </w:pPr>
      <w:r>
        <w:rPr>
          <w:rFonts w:asciiTheme="minorHAnsi" w:hAnsiTheme="minorHAnsi" w:cstheme="minorHAnsi"/>
          <w:b/>
          <w:bCs/>
          <w:sz w:val="24"/>
        </w:rPr>
        <w:t xml:space="preserve">Declar că </w:t>
      </w:r>
      <w:r>
        <w:rPr>
          <w:rFonts w:asciiTheme="minorHAnsi" w:hAnsiTheme="minorHAnsi" w:cstheme="minorHAnsi"/>
          <w:b/>
          <w:bCs/>
          <w:iCs/>
          <w:sz w:val="24"/>
          <w:lang w:eastAsia="sk-SK"/>
        </w:rPr>
        <w:t xml:space="preserve">activitățile/lucrările realizate în cadrul proiectului care contribuie </w:t>
      </w:r>
      <w:r>
        <w:rPr>
          <w:rFonts w:asciiTheme="minorHAnsi" w:hAnsiTheme="minorHAnsi" w:cstheme="minorHAnsi"/>
          <w:b/>
          <w:bCs/>
          <w:snapToGrid w:val="0"/>
          <w:sz w:val="24"/>
        </w:rPr>
        <w:t xml:space="preserve">la unul dintre cele șase obiective de mediu sunt considerate conforme cu principiul </w:t>
      </w:r>
      <w:r>
        <w:rPr>
          <w:rFonts w:asciiTheme="minorHAnsi" w:hAnsiTheme="minorHAnsi" w:cstheme="minorHAnsi"/>
          <w:b/>
          <w:bCs/>
          <w:sz w:val="24"/>
        </w:rPr>
        <w:t>de „a nu prejudicia în mod semnificativ” (DNSH – „</w:t>
      </w:r>
      <w:r>
        <w:rPr>
          <w:rFonts w:asciiTheme="minorHAnsi" w:hAnsiTheme="minorHAnsi" w:cstheme="minorHAnsi"/>
          <w:b/>
          <w:bCs/>
          <w:sz w:val="24"/>
          <w:lang w:val="en-US"/>
        </w:rPr>
        <w:t>Do No Significant Harm</w:t>
      </w:r>
      <w:r>
        <w:rPr>
          <w:rFonts w:asciiTheme="minorHAnsi" w:hAnsiTheme="minorHAnsi" w:cstheme="minorHAnsi"/>
          <w:b/>
          <w:bCs/>
          <w:sz w:val="24"/>
        </w:rPr>
        <w:t xml:space="preserve">”), prevăzute în Comunicarea Comisiei - Orientări tehnice privind aplicarea principiului de „a nu aduce prejudicii semnificative” în temeiul Regulamentului privind Mecanismul de redresare și reziliență (2021/C58/01). </w:t>
      </w:r>
    </w:p>
    <w:p w14:paraId="6B4CA728" w14:textId="77777777" w:rsidR="00C27437" w:rsidRDefault="001549AB">
      <w:pPr>
        <w:pStyle w:val="bullet"/>
        <w:rPr>
          <w:rFonts w:asciiTheme="minorHAnsi" w:hAnsiTheme="minorHAnsi" w:cstheme="minorHAnsi"/>
          <w:sz w:val="24"/>
        </w:rPr>
      </w:pPr>
      <w:r>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76B5A3D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1. Se consideră că o activitate prejudiciază în mod semnificativ atenuarea schimbărilor climatice în cazul în care activitatea respectivă generează emisii semnifi</w:t>
      </w:r>
      <w:r w:rsidR="00D01AD0">
        <w:rPr>
          <w:rFonts w:asciiTheme="minorHAnsi" w:hAnsiTheme="minorHAnsi" w:cstheme="minorHAnsi"/>
          <w:i/>
          <w:sz w:val="24"/>
        </w:rPr>
        <w:t xml:space="preserve">cative de gaze cu efect de seră </w:t>
      </w:r>
      <w:r>
        <w:rPr>
          <w:rFonts w:asciiTheme="minorHAnsi" w:hAnsiTheme="minorHAnsi" w:cstheme="minorHAnsi"/>
          <w:i/>
          <w:sz w:val="24"/>
        </w:rPr>
        <w:t xml:space="preserve">(GES); </w:t>
      </w:r>
    </w:p>
    <w:p w14:paraId="315A4D3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04FF031"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5BE8C2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3A127913"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71BB9262"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lastRenderedPageBreak/>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3EBBA8E"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1 –</w:t>
      </w:r>
      <w:r>
        <w:rPr>
          <w:rFonts w:asciiTheme="minorHAnsi" w:hAnsiTheme="minorHAnsi" w:cstheme="minorHAnsi"/>
          <w:i/>
          <w:iCs/>
        </w:rPr>
        <w:t>Atenuarea schimbărilor climatice</w:t>
      </w:r>
    </w:p>
    <w:p w14:paraId="70B6EBAA"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Investiția este încadrată sub codul 044 Gestionarea deșeurilor comerciale și industriale: măsuri de prevenire, minimizare, sortare, reutilizare și reciclare</w:t>
      </w:r>
    </w:p>
    <w:p w14:paraId="347BC9AD"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În ceea ce privește vehiculele, achizițiile vor viza cea mai bună tehnologie disponibilă (</w:t>
      </w:r>
      <w:proofErr w:type="spellStart"/>
      <w:r w:rsidRPr="00786E75">
        <w:rPr>
          <w:rFonts w:asciiTheme="minorHAnsi" w:hAnsiTheme="minorHAnsi" w:cstheme="minorHAnsi"/>
        </w:rPr>
        <w:t>best-available-technology</w:t>
      </w:r>
      <w:proofErr w:type="spellEnd"/>
      <w:r w:rsidRPr="00786E75">
        <w:rPr>
          <w:rFonts w:asciiTheme="minorHAnsi" w:hAnsiTheme="minorHAnsi" w:cstheme="minorHAnsi"/>
        </w:rPr>
        <w:t>) din punct de vedere al mediului.</w:t>
      </w:r>
    </w:p>
    <w:p w14:paraId="0BF4C180"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 xml:space="preserve">Pentru vehiculele tractate se vor </w:t>
      </w:r>
      <w:proofErr w:type="spellStart"/>
      <w:r w:rsidRPr="00786E75">
        <w:rPr>
          <w:rFonts w:asciiTheme="minorHAnsi" w:hAnsiTheme="minorHAnsi" w:cstheme="minorHAnsi"/>
        </w:rPr>
        <w:t>prioritiza</w:t>
      </w:r>
      <w:proofErr w:type="spellEnd"/>
      <w:r w:rsidRPr="00786E75">
        <w:rPr>
          <w:rFonts w:asciiTheme="minorHAnsi" w:hAnsiTheme="minorHAnsi" w:cstheme="minorHAnsi"/>
        </w:rPr>
        <w:t xml:space="preserve"> cele construite cu respectarea normelor de utilizare a materialelor reciclabile conform Directivei 2000/53/CE prin care la proiectarea componentele și materialelor </w:t>
      </w:r>
      <w:proofErr w:type="spellStart"/>
      <w:r w:rsidRPr="00786E75">
        <w:rPr>
          <w:rFonts w:asciiTheme="minorHAnsi" w:hAnsiTheme="minorHAnsi" w:cstheme="minorHAnsi"/>
        </w:rPr>
        <w:t>vehicolelor</w:t>
      </w:r>
      <w:proofErr w:type="spellEnd"/>
      <w:r w:rsidRPr="00786E75">
        <w:rPr>
          <w:rFonts w:asciiTheme="minorHAnsi" w:hAnsiTheme="minorHAnsi" w:cstheme="minorHAnsi"/>
        </w:rPr>
        <w:t xml:space="preserve">, precum și piesele de rezervă și de schimb, s-au luat în considerare măsuri astfel încât să nu se aducă atingere standardelor de siguranță, valorilor emisiilor în aer și reducerii zgomotului. Se aplică pentru remorci, mașina de </w:t>
      </w:r>
      <w:proofErr w:type="spellStart"/>
      <w:r w:rsidRPr="00786E75">
        <w:rPr>
          <w:rFonts w:asciiTheme="minorHAnsi" w:hAnsiTheme="minorHAnsi" w:cstheme="minorHAnsi"/>
        </w:rPr>
        <w:t>împraștiat</w:t>
      </w:r>
      <w:proofErr w:type="spellEnd"/>
      <w:r w:rsidRPr="00786E75">
        <w:rPr>
          <w:rFonts w:asciiTheme="minorHAnsi" w:hAnsiTheme="minorHAnsi" w:cstheme="minorHAnsi"/>
        </w:rPr>
        <w:t xml:space="preserve"> gunoi, cisterna vidanja, tocător resturi vegetale, etc.</w:t>
      </w:r>
    </w:p>
    <w:p w14:paraId="47B00233"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Motoarele de la tocătoarele de resturi vegetale, stațiile de împachetare, cântare, ciururi vor trebui să utilizeze energie electrică – fiind exclusă alimentarea cu benzină / motorină. În cazul în care acestea nu au motoare individuale, se va dovedi că sunt propulsate de un tractor având ultima normă europeană de poluare.</w:t>
      </w:r>
    </w:p>
    <w:p w14:paraId="465128EE"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Echipamentele de împrăștiere a compostului / fracției lichide din gunoiul de grajd vor trebui să utilizeze tehnologii care reduc cantitatea de emisii de amoniac și alte emisii gazoase în procesul de distribuire pe terenurile agricole.</w:t>
      </w:r>
    </w:p>
    <w:p w14:paraId="278B8865" w14:textId="29AFFF34" w:rsidR="00C27437" w:rsidRDefault="00786E75" w:rsidP="00786E75">
      <w:pPr>
        <w:pStyle w:val="Default"/>
        <w:jc w:val="both"/>
        <w:rPr>
          <w:rFonts w:asciiTheme="minorHAnsi" w:hAnsiTheme="minorHAnsi" w:cstheme="minorHAnsi"/>
        </w:rPr>
      </w:pPr>
      <w:r w:rsidRPr="00786E75">
        <w:rPr>
          <w:rFonts w:asciiTheme="minorHAnsi" w:hAnsiTheme="minorHAnsi" w:cstheme="minorHAnsi"/>
        </w:rPr>
        <w:t>În aceste condiții, operarea acestor vehicule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w:t>
      </w:r>
    </w:p>
    <w:p w14:paraId="5FDE3BAA" w14:textId="77777777" w:rsidR="00786E75" w:rsidRDefault="00786E75" w:rsidP="00786E75">
      <w:pPr>
        <w:pStyle w:val="Default"/>
        <w:jc w:val="both"/>
        <w:rPr>
          <w:rFonts w:asciiTheme="minorHAnsi" w:hAnsiTheme="minorHAnsi" w:cstheme="minorHAnsi"/>
        </w:rPr>
      </w:pPr>
    </w:p>
    <w:p w14:paraId="2EFC588B"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2</w:t>
      </w:r>
      <w:r>
        <w:rPr>
          <w:rFonts w:asciiTheme="minorHAnsi" w:hAnsiTheme="minorHAnsi" w:cstheme="minorHAnsi"/>
        </w:rPr>
        <w:t xml:space="preserve"> </w:t>
      </w:r>
      <w:r>
        <w:rPr>
          <w:rFonts w:asciiTheme="minorHAnsi" w:hAnsiTheme="minorHAnsi" w:cstheme="minorHAnsi"/>
          <w:i/>
          <w:iCs/>
        </w:rPr>
        <w:t>Adaptarea la schimbările climatice</w:t>
      </w:r>
    </w:p>
    <w:p w14:paraId="21DD9BC6" w14:textId="5FB59BCF" w:rsidR="00C27437" w:rsidRDefault="00786E75">
      <w:pPr>
        <w:jc w:val="both"/>
        <w:rPr>
          <w:rFonts w:asciiTheme="minorHAnsi" w:hAnsiTheme="minorHAnsi" w:cstheme="minorHAnsi"/>
          <w:sz w:val="24"/>
        </w:rPr>
      </w:pPr>
      <w:r w:rsidRPr="00786E75">
        <w:rPr>
          <w:rFonts w:asciiTheme="minorHAnsi" w:hAnsiTheme="minorHAnsi" w:cstheme="minorHAnsi"/>
          <w:sz w:val="24"/>
        </w:rPr>
        <w:t>Investiția este încadrată sub codul 044 Gestionarea deșeurilor comerciale și industriale: măsuri de prevenire, minimizare, sortare, reutilizare și reciclare</w:t>
      </w:r>
      <w:r w:rsidR="001549AB">
        <w:rPr>
          <w:rFonts w:asciiTheme="minorHAnsi" w:hAnsiTheme="minorHAnsi" w:cstheme="minorHAnsi"/>
          <w:sz w:val="24"/>
        </w:rPr>
        <w:t xml:space="preserve">. Prin urmare, investiția are o contribuție substanțială la obiectivul de adaptare la schimbările climatice. </w:t>
      </w:r>
    </w:p>
    <w:p w14:paraId="0DD3A116" w14:textId="77777777" w:rsidR="00786E75" w:rsidRPr="00786E75" w:rsidRDefault="001549AB" w:rsidP="00786E75">
      <w:pPr>
        <w:jc w:val="both"/>
        <w:rPr>
          <w:rFonts w:asciiTheme="minorHAnsi" w:hAnsiTheme="minorHAnsi" w:cstheme="minorHAnsi"/>
          <w:sz w:val="24"/>
        </w:rPr>
      </w:pPr>
      <w:r>
        <w:rPr>
          <w:rFonts w:asciiTheme="minorHAnsi" w:hAnsiTheme="minorHAnsi" w:cstheme="minorHAnsi"/>
          <w:b/>
          <w:bCs/>
          <w:snapToGrid w:val="0"/>
          <w:sz w:val="24"/>
        </w:rPr>
        <w:t>Referitor la obiectivul de mediu 3</w:t>
      </w:r>
      <w:r>
        <w:rPr>
          <w:rFonts w:asciiTheme="minorHAnsi" w:hAnsiTheme="minorHAnsi" w:cstheme="minorHAnsi"/>
          <w:sz w:val="24"/>
        </w:rPr>
        <w:t xml:space="preserve"> </w:t>
      </w:r>
      <w:r>
        <w:rPr>
          <w:rFonts w:asciiTheme="minorHAnsi" w:hAnsiTheme="minorHAnsi" w:cstheme="minorHAnsi"/>
          <w:i/>
          <w:iCs/>
          <w:sz w:val="24"/>
        </w:rPr>
        <w:t>Utilizarea durabilă și protecția resurselor de apă și marine</w:t>
      </w:r>
      <w:r>
        <w:rPr>
          <w:rFonts w:asciiTheme="minorHAnsi" w:hAnsiTheme="minorHAnsi" w:cstheme="minorHAnsi"/>
          <w:sz w:val="24"/>
        </w:rPr>
        <w:t xml:space="preserve"> </w:t>
      </w:r>
      <w:r w:rsidR="00786E75" w:rsidRPr="00786E75">
        <w:rPr>
          <w:rFonts w:asciiTheme="minorHAnsi" w:hAnsiTheme="minorHAnsi" w:cstheme="minorHAnsi"/>
          <w:sz w:val="24"/>
        </w:rPr>
        <w:t>Investiția nu va afecta obiectivul de utilizare durabilă și de protejare a resurselor de apă și a celor marine întrucât dezvoltarea infrastructurii va fi realizată cu respectarea următoarelor cerințe:</w:t>
      </w:r>
    </w:p>
    <w:p w14:paraId="0AD786D0" w14:textId="77777777"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Echipamentele de împrăștiere a compostului / fracției lichide din gunoiul de grajd vor trebui să utilizeze tehnologii care reduc cantitatea de emisii de amoniac și alte emisii gazoase în procesul de distribuire pe terenurile agricole.</w:t>
      </w:r>
    </w:p>
    <w:p w14:paraId="095B876C" w14:textId="77777777"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lastRenderedPageBreak/>
        <w:t>Se vor prefera tehnologii care presupun un control al aplicării fertilizanților pentru reducerea emisiilor de amoniac și a pierderilor de nitrați (de ex. injectarea în sol a fracției lichide sau aplicarea cu aerare redusă a compostului).</w:t>
      </w:r>
    </w:p>
    <w:p w14:paraId="1766F402" w14:textId="53D156E8"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Se vor aplica prevederile Codului de Bune Practici Agricole privind protecția apelor la poluarea cu nitrați și reducerea emisiilor de compuși cu azot, atât în procesul de compostare, cât și în procesul de aplicare pe terenuri agricole a acestuia.</w:t>
      </w:r>
    </w:p>
    <w:p w14:paraId="63ABA5EC" w14:textId="67E81C9A"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Lucrările nu vor deteriora starea /potențialul ecologic a/al corpurilor de apă și nu vor împiedica îmbunătățirea potențialului ecologic cu luarea în considerare a efectelor schimbărilor climatice;</w:t>
      </w:r>
    </w:p>
    <w:p w14:paraId="4B094D96" w14:textId="15ABE068"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Prin excepție de la cerința de mai sus, în cazul în care investițiile propuse în cadrul proiectului pot deteriora starea / 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3EF26130"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se vor lua toate măsurile posibile pentru a atenua impactul negativ asupra stării corpului de apă;</w:t>
      </w:r>
    </w:p>
    <w:p w14:paraId="73874547"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2779A2A4"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07A60EB0" w14:textId="77777777" w:rsidR="00786E75" w:rsidRDefault="00786E75" w:rsidP="00786E75">
      <w:pPr>
        <w:jc w:val="both"/>
        <w:rPr>
          <w:rFonts w:asciiTheme="minorHAnsi" w:hAnsiTheme="minorHAnsi" w:cstheme="minorHAnsi"/>
          <w:sz w:val="24"/>
        </w:rPr>
      </w:pPr>
      <w:r w:rsidRPr="00786E75">
        <w:rPr>
          <w:rFonts w:asciiTheme="minorHAnsi" w:hAnsiTheme="minorHAnsi" w:cstheme="minorHAnsi"/>
          <w:sz w:val="24"/>
        </w:rPr>
        <w:t>Lucrările nu vor afecta negativ într-o măsură semnificativă speciile și habitatele direct dependente de apă.</w:t>
      </w:r>
    </w:p>
    <w:p w14:paraId="181D166D" w14:textId="2AE7549F" w:rsidR="00C27437" w:rsidRDefault="001549AB" w:rsidP="00786E75">
      <w:pPr>
        <w:jc w:val="both"/>
        <w:rPr>
          <w:rFonts w:asciiTheme="minorHAnsi" w:hAnsiTheme="minorHAnsi" w:cstheme="minorHAnsi"/>
          <w:sz w:val="24"/>
        </w:rPr>
      </w:pPr>
      <w:r>
        <w:rPr>
          <w:rFonts w:asciiTheme="minorHAnsi" w:hAnsiTheme="minorHAnsi" w:cstheme="minorHAnsi"/>
          <w:b/>
          <w:bCs/>
          <w:snapToGrid w:val="0"/>
          <w:sz w:val="24"/>
        </w:rPr>
        <w:t>Referitor la obiectivul de mediu 4</w:t>
      </w:r>
      <w:r>
        <w:rPr>
          <w:rFonts w:asciiTheme="minorHAnsi" w:hAnsiTheme="minorHAnsi" w:cstheme="minorHAnsi"/>
          <w:sz w:val="24"/>
        </w:rPr>
        <w:t xml:space="preserve"> </w:t>
      </w:r>
      <w:r>
        <w:rPr>
          <w:rFonts w:asciiTheme="minorHAnsi" w:hAnsiTheme="minorHAnsi" w:cstheme="minorHAnsi"/>
          <w:i/>
          <w:iCs/>
          <w:sz w:val="24"/>
        </w:rPr>
        <w:t>Economia circulară, inclusiv prevenirea și reciclarea deșeurilor</w:t>
      </w:r>
    </w:p>
    <w:p w14:paraId="2EF224B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Măsura de reformă nu va afecta obiectivul de economie circulară, inclusiv prevenirea și reciclarea deșeurilor întrucât dezvoltarea infrastructurii de gestionare a deșeurilor va fi realizată cu respectarea următoarelor cerințe:  </w:t>
      </w:r>
    </w:p>
    <w:p w14:paraId="1A78825D"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1C2DEE7F"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lastRenderedPageBreak/>
        <w:t>În toate etapele proiectului se va menține evidența gestiunii deșeurilor conform OUG 92/2021 privind regimul deșeurilor, H.G.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292347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4971E05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0B7F48C"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1C2D66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cu modificările și completările ulterioare, HG nr. 856/2002 și respectiv Legea nr. 249/2015 privind modalitatea de gestionare a ambalajelor și a deșeurilor de ambalaje, cu modificările și completările ulterioare.</w:t>
      </w:r>
    </w:p>
    <w:p w14:paraId="14B91C84"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Sortarea deșeurilor se va realiza la locul de producere, prin grija constructorului. Acesta are obligația, conform HG 856/2002, cu modificările și completările ulterioare, să țină evidența lunară a colectării, stocării provizorii și eliminării deșeurilor către depozitele autorizate. </w:t>
      </w:r>
    </w:p>
    <w:p w14:paraId="1C87B751" w14:textId="77777777" w:rsidR="00C27437" w:rsidRDefault="00C27437">
      <w:pPr>
        <w:jc w:val="both"/>
        <w:rPr>
          <w:rFonts w:asciiTheme="minorHAnsi" w:hAnsiTheme="minorHAnsi" w:cstheme="minorHAnsi"/>
          <w:sz w:val="24"/>
        </w:rPr>
      </w:pPr>
    </w:p>
    <w:p w14:paraId="1D905D38" w14:textId="77777777" w:rsidR="00C27437" w:rsidRDefault="001549AB">
      <w:pPr>
        <w:jc w:val="both"/>
        <w:rPr>
          <w:rFonts w:asciiTheme="minorHAnsi" w:hAnsiTheme="minorHAnsi" w:cstheme="minorHAnsi"/>
          <w:sz w:val="24"/>
        </w:rPr>
      </w:pPr>
      <w:r>
        <w:rPr>
          <w:rFonts w:asciiTheme="minorHAnsi" w:hAnsiTheme="minorHAnsi" w:cstheme="minorHAnsi"/>
          <w:b/>
          <w:bCs/>
          <w:snapToGrid w:val="0"/>
          <w:sz w:val="24"/>
        </w:rPr>
        <w:t>Referitor la obiectivul de mediu 5</w:t>
      </w:r>
      <w:r>
        <w:rPr>
          <w:rFonts w:asciiTheme="minorHAnsi" w:hAnsiTheme="minorHAnsi" w:cstheme="minorHAnsi"/>
          <w:sz w:val="24"/>
        </w:rPr>
        <w:t xml:space="preserve"> </w:t>
      </w:r>
      <w:r>
        <w:rPr>
          <w:rFonts w:asciiTheme="minorHAnsi" w:hAnsiTheme="minorHAnsi" w:cstheme="minorHAnsi"/>
          <w:i/>
          <w:iCs/>
          <w:sz w:val="24"/>
        </w:rPr>
        <w:t>Prevenirea și controlul poluării în aer, apă sau sol</w:t>
      </w:r>
      <w:r>
        <w:rPr>
          <w:rFonts w:asciiTheme="minorHAnsi" w:hAnsiTheme="minorHAnsi" w:cstheme="minorHAnsi"/>
          <w:sz w:val="24"/>
        </w:rPr>
        <w:t xml:space="preserve"> Implementarea proiectelor se va face cu respectarea condițiilor de protecție a factorilor de mediu (inclusiv apă, aer și sol) potențial afectați stabilite prin actele de mediu emise în conformitate cu Directiva EIA.</w:t>
      </w:r>
    </w:p>
    <w:p w14:paraId="4654E910"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În ceea ce privește vehiculele rutiere din categoria M, anvelopele sunt conforme cu normele de zgomot de rulaj din cea mai populată clasă și cu </w:t>
      </w:r>
      <w:r>
        <w:rPr>
          <w:rFonts w:asciiTheme="minorHAnsi" w:hAnsiTheme="minorHAnsi" w:cstheme="minorHAnsi"/>
          <w:sz w:val="24"/>
          <w:lang w:val="en-US"/>
        </w:rPr>
        <w:t>Rolling Resistance Coefficient</w:t>
      </w:r>
      <w:r>
        <w:rPr>
          <w:rFonts w:asciiTheme="minorHAnsi" w:hAnsiTheme="minorHAnsi" w:cstheme="minorHAnsi"/>
          <w:sz w:val="24"/>
        </w:rPr>
        <w:t xml:space="preserve"> (care </w:t>
      </w:r>
      <w:r>
        <w:rPr>
          <w:rFonts w:asciiTheme="minorHAnsi" w:hAnsiTheme="minorHAnsi" w:cstheme="minorHAnsi"/>
          <w:sz w:val="24"/>
        </w:rPr>
        <w:lastRenderedPageBreak/>
        <w:t>influențează eficiența energetică a vehiculului) în două cele mai populate clase așa cum este prevăzut în Regulamentul 740 / 2020 al Parlamentului European și al Consiliului și care se pot verifica prin EPREL (</w:t>
      </w:r>
      <w:r>
        <w:rPr>
          <w:rFonts w:asciiTheme="minorHAnsi" w:hAnsiTheme="minorHAnsi" w:cstheme="minorHAnsi"/>
          <w:sz w:val="24"/>
          <w:lang w:val="en-US"/>
        </w:rPr>
        <w:t>European product registry for Energy Labeling</w:t>
      </w:r>
      <w:r>
        <w:rPr>
          <w:rFonts w:asciiTheme="minorHAnsi" w:hAnsiTheme="minorHAnsi" w:cstheme="minorHAnsi"/>
          <w:sz w:val="24"/>
        </w:rPr>
        <w:t>). Acolo unde este cazul, vehiculele vor respecta cele mai recente norme EURO VI (</w:t>
      </w:r>
      <w:r>
        <w:rPr>
          <w:rFonts w:asciiTheme="minorHAnsi" w:hAnsiTheme="minorHAnsi" w:cstheme="minorHAnsi"/>
          <w:sz w:val="24"/>
          <w:lang w:val="en-US"/>
        </w:rPr>
        <w:t xml:space="preserve">Heavy duty emission type approval) </w:t>
      </w:r>
      <w:r>
        <w:rPr>
          <w:rFonts w:asciiTheme="minorHAnsi" w:hAnsiTheme="minorHAnsi" w:cstheme="minorHAnsi"/>
          <w:sz w:val="24"/>
        </w:rPr>
        <w:t>în conformitate cu Regulamentul EC 595 / 2009.</w:t>
      </w:r>
    </w:p>
    <w:p w14:paraId="427DDBBC"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 xml:space="preserve">Aerul </w:t>
      </w:r>
    </w:p>
    <w:p w14:paraId="71639BBA"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În cea mai mare parte, sursele de emisie a poluanților atmosferici vor fi surse la sol libere, deschise și mobile sau staționare, difuze/dirijate. </w:t>
      </w:r>
    </w:p>
    <w:p w14:paraId="155A2602" w14:textId="77777777" w:rsidR="00C27437" w:rsidRDefault="001549AB">
      <w:pPr>
        <w:jc w:val="both"/>
        <w:rPr>
          <w:rFonts w:asciiTheme="minorHAnsi" w:hAnsiTheme="minorHAnsi" w:cstheme="minorHAnsi"/>
          <w:sz w:val="24"/>
        </w:rPr>
      </w:pPr>
      <w:r>
        <w:rPr>
          <w:rFonts w:asciiTheme="minorHAnsi" w:hAnsiTheme="minorHAnsi" w:cstheme="minorHAnsi"/>
          <w:sz w:val="24"/>
        </w:rPr>
        <w:t>Activitatea de realizare a lucrărilor de construcție include deopotrivă și surse mobile de emisii, reprezentate de utilajele necesare desfășurării lucrărilor, de vehicule care vor asigura transportul materialelor de construcții, precum și de aprovizionare cu materiale necesare lucrărilor de construcție, dar și vehiculele necesare evacuării deșeurilor de pe amplasament. Funcționarea acestora va fi intermitentă, în funcție de programul de lucru și de graficul lucrărilor.</w:t>
      </w:r>
    </w:p>
    <w:p w14:paraId="3E70E2E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Cu toate acestea, se estimează că poluarea aerului în timpul perioadei de execuție a lucrărilor nu depășește limitele maxime permise, este temporară (în timpul exercitării lucrărilor), intermitentă (în funcție de programul de lucru și de graficul lucrărilor), nu este concentrată doar în frontul de lucru (unele surse sunt mobile) nefiind de natură să afecteze semnificativ acest obiectiv de mediu. </w:t>
      </w:r>
    </w:p>
    <w:p w14:paraId="0BBCCED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Pe cât posibil se vor lua măsuri de atenuare, astfel că lucrările aferente proiectului vor fi realizate cu utilaje mai puțin poluante. </w:t>
      </w:r>
    </w:p>
    <w:p w14:paraId="65590186"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Apa</w:t>
      </w:r>
    </w:p>
    <w:p w14:paraId="229C5A95"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634BC4FE" w14:textId="77777777" w:rsidR="00C27437" w:rsidRDefault="001549AB">
      <w:pPr>
        <w:jc w:val="both"/>
        <w:rPr>
          <w:rFonts w:asciiTheme="minorHAnsi" w:hAnsiTheme="minorHAnsi" w:cstheme="minorHAnsi"/>
          <w:sz w:val="24"/>
        </w:rPr>
      </w:pPr>
      <w:r>
        <w:rPr>
          <w:rFonts w:asciiTheme="minorHAnsi" w:hAnsiTheme="minorHAnsi" w:cstheme="minorHAnsi"/>
          <w:sz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CD12D5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plan de management de mediu (PMM), elaborat înainte de începerea etapei de execuție a proiectului. </w:t>
      </w:r>
    </w:p>
    <w:p w14:paraId="2FC495F5"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În etapa de dezafectare a proiectului, potențialele surse de poluare a apei vor fi similare cu cele din etapa de construcție, lucrările fiind realizate cu aceleași tipuri de utilaje. </w:t>
      </w:r>
    </w:p>
    <w:p w14:paraId="23B99286" w14:textId="77777777" w:rsidR="00C27437" w:rsidRDefault="001549AB">
      <w:pPr>
        <w:jc w:val="both"/>
        <w:rPr>
          <w:rFonts w:asciiTheme="minorHAnsi" w:hAnsiTheme="minorHAnsi" w:cstheme="minorHAnsi"/>
          <w:sz w:val="24"/>
        </w:rPr>
      </w:pPr>
      <w:r>
        <w:rPr>
          <w:rFonts w:asciiTheme="minorHAnsi" w:hAnsiTheme="minorHAnsi" w:cstheme="minorHAnsi"/>
          <w:sz w:val="24"/>
        </w:rPr>
        <w:t>Utilizarea substanțelor chimice</w:t>
      </w:r>
    </w:p>
    <w:p w14:paraId="2136F333" w14:textId="77777777" w:rsidR="00C27437" w:rsidRDefault="001549AB">
      <w:pPr>
        <w:jc w:val="both"/>
        <w:rPr>
          <w:rFonts w:asciiTheme="minorHAnsi" w:hAnsiTheme="minorHAnsi" w:cstheme="minorHAnsi"/>
          <w:sz w:val="24"/>
        </w:rPr>
      </w:pPr>
      <w:r>
        <w:rPr>
          <w:rFonts w:asciiTheme="minorHAnsi" w:hAnsiTheme="minorHAnsi" w:cstheme="minorHAnsi"/>
          <w:sz w:val="24"/>
        </w:rPr>
        <w:t>De asemenea, în ceea ce privește utilizarea și prezența substanțelor chimice, activitatea nu va utiliza:</w:t>
      </w:r>
    </w:p>
    <w:p w14:paraId="541CC12B"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lastRenderedPageBreak/>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6E2B800F"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(b) mercurul și a compușii mercurului, amestecurile acestora și a produselor cu adaos de mercur, astfel cum sunt definite la articolul 2 din Regulamentul (UE) 2017/852 al Parlamentului European și al Consiliului;</w:t>
      </w:r>
    </w:p>
    <w:p w14:paraId="15DCBFCE"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(c) ca atare, în amestecuri sau în articole, substanțele enumerate în anexa I sau anexa II la Regulamentul (CE) nr. 1005/2009 al Parlamentului European și al Consiliului ;</w:t>
      </w:r>
    </w:p>
    <w:p w14:paraId="50B6FB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(d) ca atare, în amestecuri sau în articole, substanțele enumerate în anexa II la Directiva 2011/65/UE a Parlamentului European și a Consiliului , cu excepția cazului în care se respectă pe deplin articolul 4 alineatul (1) din directiva respectivă;</w:t>
      </w:r>
    </w:p>
    <w:p w14:paraId="16CE05A6"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8BB7C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4B96F5FA"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796763F0"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Deșeurile solide, materialul rezultat din decopertări, excavații, combustibili sau uleiurile nu se vor deversa în albia cursului de apă sau lacul de acumulare;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de va realiza cu autovehicule prevăzute cu prelată. </w:t>
      </w:r>
    </w:p>
    <w:p w14:paraId="0E71F284" w14:textId="77777777" w:rsidR="00C27437" w:rsidRDefault="00C27437">
      <w:pPr>
        <w:jc w:val="both"/>
        <w:rPr>
          <w:rFonts w:asciiTheme="minorHAnsi" w:hAnsiTheme="minorHAnsi" w:cstheme="minorHAnsi"/>
          <w:sz w:val="24"/>
        </w:rPr>
      </w:pPr>
    </w:p>
    <w:p w14:paraId="44715D09" w14:textId="77777777" w:rsidR="00C27437" w:rsidRDefault="001549AB">
      <w:pPr>
        <w:spacing w:before="0" w:after="0"/>
        <w:jc w:val="both"/>
        <w:rPr>
          <w:rFonts w:asciiTheme="minorHAnsi" w:hAnsiTheme="minorHAnsi" w:cstheme="minorHAnsi"/>
          <w:sz w:val="24"/>
        </w:rPr>
      </w:pPr>
      <w:r>
        <w:rPr>
          <w:rFonts w:asciiTheme="minorHAnsi" w:hAnsiTheme="minorHAnsi" w:cstheme="minorHAnsi"/>
          <w:b/>
          <w:bCs/>
          <w:snapToGrid w:val="0"/>
          <w:sz w:val="24"/>
        </w:rPr>
        <w:t xml:space="preserve">Referitor la obiectivul de mediu 6 </w:t>
      </w:r>
      <w:r>
        <w:rPr>
          <w:rFonts w:asciiTheme="minorHAnsi" w:hAnsiTheme="minorHAnsi" w:cstheme="minorHAnsi"/>
          <w:i/>
          <w:iCs/>
          <w:sz w:val="24"/>
        </w:rPr>
        <w:t>Protecția și restaurarea biodiversității și a ecosistemelor</w:t>
      </w:r>
      <w:r>
        <w:rPr>
          <w:rFonts w:asciiTheme="minorHAnsi" w:hAnsiTheme="minorHAnsi" w:cstheme="minorHAnsi"/>
          <w:sz w:val="24"/>
        </w:rPr>
        <w:t xml:space="preserve"> </w:t>
      </w:r>
    </w:p>
    <w:p w14:paraId="4C0B0D1E"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5F03127C" w14:textId="77777777" w:rsidR="00C27437" w:rsidRDefault="001549AB">
      <w:pPr>
        <w:jc w:val="both"/>
        <w:rPr>
          <w:rFonts w:asciiTheme="minorHAnsi" w:hAnsiTheme="minorHAnsi" w:cstheme="minorHAnsi"/>
          <w:sz w:val="24"/>
        </w:rPr>
      </w:pPr>
      <w:r>
        <w:rPr>
          <w:rFonts w:asciiTheme="minorHAnsi" w:hAnsiTheme="minorHAnsi" w:cstheme="minorHAnsi"/>
          <w:sz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13E9100B" w14:textId="77777777" w:rsidR="00C27437" w:rsidRDefault="001549AB">
      <w:pPr>
        <w:jc w:val="both"/>
        <w:rPr>
          <w:rFonts w:asciiTheme="minorHAnsi" w:hAnsiTheme="minorHAnsi" w:cstheme="minorHAnsi"/>
          <w:sz w:val="24"/>
        </w:rPr>
      </w:pPr>
      <w:r>
        <w:rPr>
          <w:rFonts w:asciiTheme="minorHAnsi" w:hAnsiTheme="minorHAnsi" w:cstheme="minorHAnsi"/>
          <w:sz w:val="24"/>
        </w:rPr>
        <w:lastRenderedPageBreak/>
        <w:t xml:space="preserve">Infrastructurile nu vor fi construite pe: </w:t>
      </w:r>
    </w:p>
    <w:p w14:paraId="6F19262C"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14:paraId="32DA5E52"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7E613ED6"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73B489C8" w14:textId="77777777" w:rsidR="00C27437" w:rsidRDefault="001549AB">
      <w:pPr>
        <w:jc w:val="both"/>
        <w:rPr>
          <w:rFonts w:asciiTheme="minorHAnsi" w:hAnsiTheme="minorHAnsi" w:cstheme="minorHAnsi"/>
          <w:b/>
          <w:bCs/>
          <w:snapToGrid w:val="0"/>
          <w:sz w:val="24"/>
        </w:rPr>
      </w:pPr>
      <w:r>
        <w:rPr>
          <w:rFonts w:asciiTheme="minorHAnsi" w:hAnsiTheme="minorHAnsi" w:cstheme="minorHAnsi"/>
          <w:b/>
          <w:bCs/>
          <w:snapToGrid w:val="0"/>
          <w:sz w:val="24"/>
        </w:rPr>
        <w:t>Solicitantul își asumă preluarea principiilor „</w:t>
      </w:r>
      <w:r>
        <w:rPr>
          <w:rFonts w:asciiTheme="minorHAnsi" w:hAnsiTheme="minorHAnsi" w:cstheme="minorHAnsi"/>
          <w:b/>
          <w:bCs/>
          <w:snapToGrid w:val="0"/>
          <w:sz w:val="24"/>
          <w:lang w:val="en-US"/>
        </w:rPr>
        <w:t>Do No Significant Harm</w:t>
      </w:r>
      <w:r>
        <w:rPr>
          <w:rFonts w:asciiTheme="minorHAnsi" w:hAnsiTheme="minorHAnsi" w:cstheme="minorHAnsi"/>
          <w:b/>
          <w:bCs/>
          <w:snapToGrid w:val="0"/>
          <w:sz w:val="24"/>
        </w:rPr>
        <w:t>” (DNSH) atât în procesul de elaborare a proiectelor fazele SF/DALI, cât și monitorizarea și justificarea implementării acestor principii în timpul execuției.</w:t>
      </w:r>
    </w:p>
    <w:p w14:paraId="7016A92D" w14:textId="77777777" w:rsidR="00C27437" w:rsidRPr="008E58C0" w:rsidRDefault="001549AB">
      <w:pPr>
        <w:jc w:val="both"/>
        <w:rPr>
          <w:rFonts w:asciiTheme="minorHAnsi" w:hAnsiTheme="minorHAnsi" w:cstheme="minorHAnsi"/>
          <w:b/>
          <w:bCs/>
          <w:snapToGrid w:val="0"/>
          <w:sz w:val="24"/>
        </w:rPr>
      </w:pPr>
      <w:r w:rsidRPr="008E58C0">
        <w:rPr>
          <w:rFonts w:asciiTheme="minorHAnsi" w:hAnsiTheme="minorHAnsi" w:cstheme="minorHAnsi"/>
          <w:b/>
          <w:bCs/>
          <w:snapToGrid w:val="0"/>
          <w:sz w:val="24"/>
        </w:rPr>
        <w:t xml:space="preserve">În cadrul procedurilor de </w:t>
      </w:r>
      <w:r w:rsidRPr="008E58C0">
        <w:rPr>
          <w:rFonts w:asciiTheme="minorHAnsi" w:hAnsiTheme="minorHAnsi" w:cstheme="minorHAnsi"/>
          <w:b/>
          <w:bCs/>
          <w:snapToGrid w:val="0"/>
          <w:sz w:val="24"/>
          <w:u w:val="single"/>
        </w:rPr>
        <w:t>achiziție pentru proiectare fazele SF/DALI,</w:t>
      </w:r>
      <w:r w:rsidRPr="008E58C0">
        <w:rPr>
          <w:rFonts w:asciiTheme="minorHAnsi" w:hAnsiTheme="minorHAnsi" w:cstheme="minorHAnsi"/>
          <w:b/>
          <w:bCs/>
          <w:snapToGrid w:val="0"/>
          <w:sz w:val="24"/>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3065165D"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b/>
          <w:bCs/>
          <w:snapToGrid w:val="0"/>
          <w:sz w:val="24"/>
        </w:rPr>
        <w:t xml:space="preserve">În cadrul procedurilor de achiziție pentru </w:t>
      </w:r>
      <w:r w:rsidRPr="008E58C0">
        <w:rPr>
          <w:rFonts w:asciiTheme="minorHAnsi" w:hAnsiTheme="minorHAnsi" w:cstheme="minorHAnsi"/>
          <w:b/>
          <w:bCs/>
          <w:snapToGrid w:val="0"/>
          <w:sz w:val="24"/>
          <w:u w:val="single"/>
        </w:rPr>
        <w:t>execuția lucrărilor</w:t>
      </w:r>
      <w:r w:rsidRPr="008E58C0">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sidRPr="008E58C0">
        <w:rPr>
          <w:rFonts w:asciiTheme="minorHAnsi" w:hAnsiTheme="minorHAnsi" w:cstheme="minorHAnsi"/>
          <w:snapToGrid w:val="0"/>
          <w:sz w:val="24"/>
        </w:rPr>
        <w:t xml:space="preserve"> </w:t>
      </w:r>
    </w:p>
    <w:p w14:paraId="3117C0BB"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snapToGrid w:val="0"/>
          <w:sz w:val="24"/>
        </w:rPr>
        <w:t>Totodată, MAMP va condiționa plățile efectuate către beneficiari de prezentarea următoarelor documente în faza de execuție:</w:t>
      </w:r>
    </w:p>
    <w:p w14:paraId="7749A2B1"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Situație de lucrări cu defalcarea următoare (unde este cazul):</w:t>
      </w:r>
    </w:p>
    <w:p w14:paraId="5EF35B8E"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desființate ...... mc/mp</w:t>
      </w:r>
    </w:p>
    <w:p w14:paraId="390C4F25"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reutilizate .......mc/mp</w:t>
      </w:r>
    </w:p>
    <w:p w14:paraId="2845223F"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reciclate ....... mc/mp</w:t>
      </w:r>
    </w:p>
    <w:p w14:paraId="7F3FA2A0"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deșeuri ...... mc/mp</w:t>
      </w:r>
    </w:p>
    <w:p w14:paraId="474EC8DD"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Certificare de către firma de gestiune deșeuri cu cantitatea de deșeuri preluate, din care se specifică cantitatea de deșeuri incinerate</w:t>
      </w:r>
    </w:p>
    <w:p w14:paraId="347CA02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p>
    <w:p w14:paraId="2C17BD4C"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 xml:space="preserve">Fișă cu date de securitate ale produselor (conform Regulament UE 2015/830) </w:t>
      </w:r>
    </w:p>
    <w:p w14:paraId="25C5E60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Fișe tehnice ale utilajelor utilizate – măsuri de reducerea poluării</w:t>
      </w:r>
    </w:p>
    <w:p w14:paraId="34155C3A" w14:textId="77777777" w:rsidR="00C27437" w:rsidRDefault="001549AB">
      <w:pPr>
        <w:jc w:val="both"/>
        <w:rPr>
          <w:rFonts w:asciiTheme="minorHAnsi" w:hAnsiTheme="minorHAnsi" w:cstheme="minorHAnsi"/>
          <w:snapToGrid w:val="0"/>
          <w:sz w:val="24"/>
        </w:rPr>
      </w:pPr>
      <w:r>
        <w:rPr>
          <w:rFonts w:asciiTheme="minorHAnsi" w:hAnsiTheme="minorHAnsi" w:cstheme="minorHAnsi"/>
          <w:snapToGrid w:val="0"/>
          <w:sz w:val="24"/>
        </w:rPr>
        <w:t>Intervențiile demonstrează că nu vor cauza prejudicii semnificative și pe termen lung mediului în ceea ce privește economia circulară:</w:t>
      </w:r>
    </w:p>
    <w:p w14:paraId="327FE8D3" w14:textId="77777777" w:rsidR="00C27437" w:rsidRDefault="001549AB">
      <w:pPr>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înainte de începerea execuției lucrărilor </w:t>
      </w:r>
    </w:p>
    <w:p w14:paraId="7013B2A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lastRenderedPageBreak/>
        <w:t xml:space="preserve">- asumarea solicitantului privind realizarea acestor măsuri </w:t>
      </w:r>
    </w:p>
    <w:p w14:paraId="3EB8AB5F"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xml:space="preserve">- prevederi în caietele de sarcini pentru elaborarea documentației </w:t>
      </w:r>
      <w:proofErr w:type="spellStart"/>
      <w:r>
        <w:rPr>
          <w:rFonts w:asciiTheme="minorHAnsi" w:hAnsiTheme="minorHAnsi" w:cstheme="minorHAnsi"/>
          <w:snapToGrid w:val="0"/>
          <w:sz w:val="24"/>
        </w:rPr>
        <w:t>tehnico</w:t>
      </w:r>
      <w:proofErr w:type="spellEnd"/>
      <w:r>
        <w:rPr>
          <w:rFonts w:asciiTheme="minorHAnsi" w:hAnsiTheme="minorHAnsi" w:cstheme="minorHAnsi"/>
          <w:snapToGrid w:val="0"/>
          <w:sz w:val="24"/>
        </w:rPr>
        <w:t>-economice (descrierea gestionării deșeurilor, inclusiv a categoriilor care necesită incinerare - deșeuri din construcție, deșeuri rezultate din ambalaje materiale, etc).</w:t>
      </w:r>
    </w:p>
    <w:p w14:paraId="4D93301B"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22A9586C" w14:textId="77777777" w:rsidR="00C27437" w:rsidRDefault="001549AB">
      <w:pPr>
        <w:spacing w:before="0" w:after="0"/>
        <w:jc w:val="both"/>
        <w:rPr>
          <w:rFonts w:asciiTheme="minorHAnsi" w:hAnsiTheme="minorHAnsi" w:cstheme="minorHAnsi"/>
          <w:snapToGrid w:val="0"/>
          <w:sz w:val="24"/>
          <w:lang w:val="en-US"/>
        </w:rPr>
      </w:pPr>
      <w:r>
        <w:rPr>
          <w:rFonts w:asciiTheme="minorHAnsi" w:hAnsiTheme="minorHAnsi" w:cstheme="minorHAnsi"/>
          <w:snapToGrid w:val="0"/>
          <w:sz w:val="24"/>
        </w:rPr>
        <w:t>- document din care să reiasă tipurile de deșeuri generate din activitățile/lucrările executate și cantitatea acestora</w:t>
      </w:r>
      <w:r>
        <w:rPr>
          <w:rFonts w:asciiTheme="minorHAnsi" w:hAnsiTheme="minorHAnsi" w:cstheme="minorHAnsi"/>
          <w:snapToGrid w:val="0"/>
          <w:sz w:val="24"/>
          <w:lang w:val="en-US"/>
        </w:rPr>
        <w:t>;</w:t>
      </w:r>
    </w:p>
    <w:p w14:paraId="55B1EE3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z w:val="24"/>
        </w:rPr>
        <w:t xml:space="preserve">- listele cu cantitățile de lucrări, pe categorii de lucrări, listele cu cantitățile de utilaje și echipamente tehnologice; </w:t>
      </w:r>
    </w:p>
    <w:p w14:paraId="260BA82B"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contract încheiat cu operator economic care colectează și/sau transportă deșeuri sau care desfășoară operațiuni de valorificare a deșeurilor.</w:t>
      </w:r>
    </w:p>
    <w:p w14:paraId="283F2F59"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1B0825E0" w14:textId="77777777" w:rsidR="00C27437" w:rsidRDefault="001549AB">
      <w:pPr>
        <w:jc w:val="both"/>
        <w:rPr>
          <w:rFonts w:asciiTheme="minorHAnsi" w:hAnsiTheme="minorHAnsi" w:cstheme="minorHAnsi"/>
          <w:snapToGrid w:val="0"/>
          <w:sz w:val="24"/>
          <w:lang w:val="en-US"/>
        </w:rPr>
      </w:pPr>
      <w:r>
        <w:rPr>
          <w:rFonts w:asciiTheme="minorHAnsi" w:hAnsiTheme="minorHAnsi" w:cstheme="minorHAnsi"/>
          <w:snapToGrid w:val="0"/>
          <w:sz w:val="24"/>
        </w:rPr>
        <w:t>- 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r>
        <w:rPr>
          <w:rFonts w:asciiTheme="minorHAnsi" w:hAnsiTheme="minorHAnsi" w:cstheme="minorHAnsi"/>
          <w:snapToGrid w:val="0"/>
          <w:sz w:val="24"/>
          <w:lang w:val="en-US"/>
        </w:rPr>
        <w:t>;</w:t>
      </w:r>
    </w:p>
    <w:tbl>
      <w:tblPr>
        <w:tblW w:w="0" w:type="auto"/>
        <w:tblLook w:val="0000" w:firstRow="0" w:lastRow="0" w:firstColumn="0" w:lastColumn="0" w:noHBand="0" w:noVBand="0"/>
      </w:tblPr>
      <w:tblGrid>
        <w:gridCol w:w="4428"/>
        <w:gridCol w:w="4428"/>
      </w:tblGrid>
      <w:tr w:rsidR="00C27437" w14:paraId="350E4452" w14:textId="77777777">
        <w:trPr>
          <w:trHeight w:val="360"/>
        </w:trPr>
        <w:tc>
          <w:tcPr>
            <w:tcW w:w="4428" w:type="dxa"/>
          </w:tcPr>
          <w:p w14:paraId="22A1D33A" w14:textId="77777777" w:rsidR="00C27437" w:rsidRDefault="001549AB">
            <w:pPr>
              <w:jc w:val="both"/>
              <w:rPr>
                <w:rFonts w:asciiTheme="minorHAnsi" w:hAnsiTheme="minorHAnsi" w:cstheme="minorHAnsi"/>
                <w:sz w:val="24"/>
              </w:rPr>
            </w:pPr>
            <w:r>
              <w:rPr>
                <w:rFonts w:asciiTheme="minorHAnsi" w:hAnsiTheme="minorHAnsi" w:cstheme="minorHAnsi"/>
                <w:sz w:val="24"/>
              </w:rPr>
              <w:t>Data:</w:t>
            </w:r>
          </w:p>
        </w:tc>
        <w:tc>
          <w:tcPr>
            <w:tcW w:w="4428" w:type="dxa"/>
          </w:tcPr>
          <w:p w14:paraId="35310B2C" w14:textId="77777777" w:rsidR="00C27437" w:rsidRDefault="001549AB">
            <w:pPr>
              <w:jc w:val="both"/>
              <w:rPr>
                <w:rFonts w:asciiTheme="minorHAnsi" w:hAnsiTheme="minorHAnsi" w:cstheme="minorHAnsi"/>
                <w:sz w:val="24"/>
              </w:rPr>
            </w:pPr>
            <w:r>
              <w:rPr>
                <w:rFonts w:asciiTheme="minorHAnsi" w:hAnsiTheme="minorHAnsi" w:cstheme="minorHAnsi"/>
                <w:sz w:val="24"/>
              </w:rPr>
              <w:t>Semnătura:</w:t>
            </w:r>
          </w:p>
          <w:p w14:paraId="35866C2E"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Nume, prenume</w:t>
            </w:r>
          </w:p>
          <w:p w14:paraId="00F0E859"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Semnătura reprezentantului legal al solicitantului</w:t>
            </w:r>
          </w:p>
        </w:tc>
      </w:tr>
    </w:tbl>
    <w:p w14:paraId="7F5FDB26" w14:textId="77777777" w:rsidR="00C27437" w:rsidRDefault="00C27437">
      <w:pPr>
        <w:rPr>
          <w:rFonts w:asciiTheme="minorHAnsi" w:hAnsiTheme="minorHAnsi" w:cstheme="minorHAnsi"/>
          <w:sz w:val="24"/>
        </w:rPr>
      </w:pPr>
    </w:p>
    <w:sectPr w:rsidR="00C27437">
      <w:headerReference w:type="even" r:id="rId7"/>
      <w:headerReference w:type="default" r:id="rId8"/>
      <w:footerReference w:type="even" r:id="rId9"/>
      <w:footerReference w:type="default" r:id="rId10"/>
      <w:headerReference w:type="first" r:id="rId11"/>
      <w:footerReference w:type="first" r:id="rId12"/>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30C1D" w14:textId="77777777" w:rsidR="00A274D1" w:rsidRDefault="00A274D1">
      <w:pPr>
        <w:spacing w:before="0" w:after="0"/>
      </w:pPr>
      <w:r>
        <w:separator/>
      </w:r>
    </w:p>
  </w:endnote>
  <w:endnote w:type="continuationSeparator" w:id="0">
    <w:p w14:paraId="7E1EE7A0" w14:textId="77777777" w:rsidR="00A274D1" w:rsidRDefault="00A274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60D6" w14:textId="77777777" w:rsidR="00AB7112" w:rsidRDefault="00AB71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A153" w14:textId="77777777" w:rsidR="00AB7112" w:rsidRDefault="00AB71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22A37" w14:textId="77777777" w:rsidR="00AB7112" w:rsidRDefault="00AB71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53DF1" w14:textId="77777777" w:rsidR="00A274D1" w:rsidRDefault="00A274D1">
      <w:pPr>
        <w:spacing w:before="0" w:after="0"/>
      </w:pPr>
      <w:r>
        <w:separator/>
      </w:r>
    </w:p>
  </w:footnote>
  <w:footnote w:type="continuationSeparator" w:id="0">
    <w:p w14:paraId="4BCE391F" w14:textId="77777777" w:rsidR="00A274D1" w:rsidRDefault="00A274D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01B6" w14:textId="05D13BE9" w:rsidR="00AB7112" w:rsidRDefault="00AB71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01FA0" w14:textId="46F4040E" w:rsidR="00727D50" w:rsidRDefault="00727D50" w:rsidP="00727D50">
    <w:pPr>
      <w:tabs>
        <w:tab w:val="left" w:pos="330"/>
        <w:tab w:val="center" w:pos="4536"/>
        <w:tab w:val="right" w:pos="9072"/>
        <w:tab w:val="right" w:pos="9870"/>
      </w:tabs>
      <w:spacing w:after="0"/>
      <w:rPr>
        <w:rFonts w:asciiTheme="minorHAnsi" w:hAnsiTheme="minorHAnsi" w:cstheme="minorHAnsi"/>
        <w:b/>
        <w:color w:val="333333"/>
        <w:sz w:val="16"/>
        <w:szCs w:val="16"/>
      </w:rPr>
    </w:pPr>
    <w:r>
      <w:rPr>
        <w:rFonts w:asciiTheme="minorHAnsi" w:hAnsiTheme="minorHAnsi" w:cstheme="minorHAnsi"/>
        <w:b/>
        <w:color w:val="333333"/>
        <w:sz w:val="16"/>
        <w:szCs w:val="16"/>
      </w:rPr>
      <w:t xml:space="preserve">Planul Național de Redresare și Reziliență </w:t>
    </w:r>
  </w:p>
  <w:p w14:paraId="334A0A87" w14:textId="77777777" w:rsidR="00727D50" w:rsidRDefault="00727D50" w:rsidP="00727D50">
    <w:pPr>
      <w:keepNext/>
      <w:spacing w:before="0" w:after="0"/>
      <w:outlineLvl w:val="7"/>
      <w:rPr>
        <w:rFonts w:asciiTheme="minorHAnsi" w:hAnsiTheme="minorHAnsi" w:cstheme="minorHAnsi"/>
        <w:b/>
        <w:color w:val="333333"/>
        <w:sz w:val="16"/>
        <w:szCs w:val="16"/>
      </w:rPr>
    </w:pPr>
    <w:r>
      <w:rPr>
        <w:rFonts w:asciiTheme="minorHAnsi" w:hAnsiTheme="minorHAnsi" w:cstheme="minorHAnsi"/>
        <w:b/>
        <w:color w:val="333333"/>
        <w:sz w:val="16"/>
        <w:szCs w:val="16"/>
      </w:rPr>
      <w:t xml:space="preserve">Componenta C3 - </w:t>
    </w:r>
    <w:bookmarkStart w:id="1" w:name="_Hlk132965437"/>
    <w:r>
      <w:rPr>
        <w:rFonts w:asciiTheme="minorHAnsi" w:hAnsiTheme="minorHAnsi" w:cstheme="minorHAnsi"/>
        <w:b/>
        <w:color w:val="333333"/>
        <w:sz w:val="16"/>
        <w:szCs w:val="16"/>
      </w:rPr>
      <w:t>Investiția I2</w:t>
    </w:r>
    <w:r w:rsidRPr="00D1015E">
      <w:t xml:space="preserve"> </w:t>
    </w:r>
    <w:r w:rsidRPr="00D1015E">
      <w:rPr>
        <w:rFonts w:asciiTheme="minorHAnsi" w:hAnsiTheme="minorHAnsi" w:cstheme="minorHAnsi"/>
        <w:b/>
        <w:color w:val="333333"/>
        <w:sz w:val="16"/>
        <w:szCs w:val="16"/>
      </w:rPr>
      <w:t>Dezvoltarea infrastructurii pentru managementul gunoiului de grajd și al altor deșeuri agricole compostabile</w:t>
    </w:r>
    <w:r>
      <w:rPr>
        <w:rFonts w:asciiTheme="minorHAnsi" w:hAnsiTheme="minorHAnsi" w:cstheme="minorHAnsi"/>
        <w:b/>
        <w:color w:val="333333"/>
        <w:sz w:val="16"/>
        <w:szCs w:val="16"/>
      </w:rPr>
      <w:t xml:space="preserve"> </w:t>
    </w:r>
    <w:proofErr w:type="spellStart"/>
    <w:r>
      <w:rPr>
        <w:rFonts w:asciiTheme="minorHAnsi" w:hAnsiTheme="minorHAnsi" w:cstheme="minorHAnsi"/>
        <w:b/>
        <w:color w:val="333333"/>
        <w:sz w:val="16"/>
        <w:szCs w:val="16"/>
      </w:rPr>
      <w:t>Subinvestiția</w:t>
    </w:r>
    <w:proofErr w:type="spellEnd"/>
    <w:r>
      <w:rPr>
        <w:rFonts w:asciiTheme="minorHAnsi" w:hAnsiTheme="minorHAnsi" w:cstheme="minorHAnsi"/>
        <w:b/>
        <w:color w:val="333333"/>
        <w:sz w:val="16"/>
        <w:szCs w:val="16"/>
      </w:rPr>
      <w:t xml:space="preserve"> I2.A-B. S</w:t>
    </w:r>
    <w:r w:rsidRPr="00D1015E">
      <w:rPr>
        <w:rFonts w:asciiTheme="minorHAnsi" w:hAnsiTheme="minorHAnsi" w:cstheme="minorHAnsi"/>
        <w:b/>
        <w:color w:val="333333"/>
        <w:sz w:val="16"/>
        <w:szCs w:val="16"/>
      </w:rPr>
      <w:t>isteme integrate de colectare și valorificare a gunoiului de grajd</w:t>
    </w:r>
    <w:bookmarkEnd w:id="1"/>
  </w:p>
  <w:p w14:paraId="61308D82" w14:textId="77777777" w:rsidR="00727D50" w:rsidRDefault="00727D50">
    <w:pPr>
      <w:keepNext/>
      <w:spacing w:before="0" w:after="0"/>
      <w:jc w:val="right"/>
      <w:outlineLvl w:val="7"/>
      <w:rPr>
        <w:rFonts w:asciiTheme="minorHAnsi" w:hAnsiTheme="minorHAnsi" w:cstheme="minorHAnsi"/>
        <w:b/>
        <w:bCs/>
        <w:color w:val="333333"/>
        <w:sz w:val="16"/>
      </w:rPr>
    </w:pPr>
  </w:p>
  <w:p w14:paraId="0DD589BB" w14:textId="0015D8F3" w:rsidR="00C27437" w:rsidRDefault="001549AB">
    <w:pPr>
      <w:keepNext/>
      <w:spacing w:before="0" w:after="0"/>
      <w:jc w:val="right"/>
      <w:outlineLvl w:val="7"/>
      <w:rPr>
        <w:rFonts w:asciiTheme="minorHAnsi" w:hAnsiTheme="minorHAnsi" w:cstheme="minorHAnsi"/>
        <w:b/>
        <w:bCs/>
        <w:color w:val="333333"/>
        <w:sz w:val="16"/>
      </w:rPr>
    </w:pPr>
    <w:r>
      <w:rPr>
        <w:rFonts w:asciiTheme="minorHAnsi" w:hAnsiTheme="minorHAnsi" w:cstheme="minorHAnsi"/>
        <w:b/>
        <w:bCs/>
        <w:color w:val="333333"/>
        <w:sz w:val="16"/>
      </w:rPr>
      <w:t>Anexa 5 la Ghidul specific</w:t>
    </w:r>
  </w:p>
  <w:p w14:paraId="54118E85" w14:textId="5065D496" w:rsidR="00C27437" w:rsidRDefault="00C27437">
    <w:pPr>
      <w:keepNext/>
      <w:spacing w:before="0" w:after="0"/>
      <w:jc w:val="right"/>
      <w:outlineLvl w:val="7"/>
      <w:rPr>
        <w:rFonts w:asciiTheme="minorHAnsi" w:hAnsiTheme="minorHAnsi" w:cstheme="minorHAnsi"/>
        <w:b/>
        <w:bCs/>
        <w:color w:val="333333"/>
        <w:sz w:val="16"/>
        <w:lang w:val="en-US"/>
      </w:rPr>
    </w:pPr>
  </w:p>
  <w:p w14:paraId="40955803" w14:textId="77777777" w:rsidR="00C27437" w:rsidRDefault="00C274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BBE5B" w14:textId="44943C11" w:rsidR="00AB7112" w:rsidRDefault="00AB71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77C607E"/>
    <w:multiLevelType w:val="hybridMultilevel"/>
    <w:tmpl w:val="D1424E32"/>
    <w:lvl w:ilvl="0" w:tplc="52B081E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E57862"/>
    <w:multiLevelType w:val="hybridMultilevel"/>
    <w:tmpl w:val="28D494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AAC6890"/>
    <w:multiLevelType w:val="hybridMultilevel"/>
    <w:tmpl w:val="6EFE5E00"/>
    <w:lvl w:ilvl="0" w:tplc="BD7A722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79916148">
    <w:abstractNumId w:val="0"/>
  </w:num>
  <w:num w:numId="2" w16cid:durableId="1915435720">
    <w:abstractNumId w:val="3"/>
  </w:num>
  <w:num w:numId="3" w16cid:durableId="354891553">
    <w:abstractNumId w:val="5"/>
  </w:num>
  <w:num w:numId="4" w16cid:durableId="1335719239">
    <w:abstractNumId w:val="4"/>
  </w:num>
  <w:num w:numId="5" w16cid:durableId="1756127351">
    <w:abstractNumId w:val="1"/>
  </w:num>
  <w:num w:numId="6" w16cid:durableId="1537889039">
    <w:abstractNumId w:val="7"/>
  </w:num>
  <w:num w:numId="7" w16cid:durableId="788623595">
    <w:abstractNumId w:val="8"/>
  </w:num>
  <w:num w:numId="8" w16cid:durableId="302463335">
    <w:abstractNumId w:val="6"/>
  </w:num>
  <w:num w:numId="9" w16cid:durableId="2093577783">
    <w:abstractNumId w:val="9"/>
  </w:num>
  <w:num w:numId="10" w16cid:durableId="170193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437"/>
    <w:rsid w:val="001549AB"/>
    <w:rsid w:val="003138F4"/>
    <w:rsid w:val="00445048"/>
    <w:rsid w:val="005A56FC"/>
    <w:rsid w:val="00727D50"/>
    <w:rsid w:val="00786E75"/>
    <w:rsid w:val="008E58C0"/>
    <w:rsid w:val="00A24B77"/>
    <w:rsid w:val="00A274D1"/>
    <w:rsid w:val="00AB7112"/>
    <w:rsid w:val="00B34ABD"/>
    <w:rsid w:val="00B5093B"/>
    <w:rsid w:val="00C27437"/>
    <w:rsid w:val="00D01AD0"/>
    <w:rsid w:val="00D33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34918"/>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jc w:val="both"/>
    </w:pPr>
    <w:rPr>
      <w:rFonts w:cs="Arial"/>
    </w:rPr>
  </w:style>
  <w:style w:type="paragraph" w:styleId="ListParagraph">
    <w:name w:val="List Paragraph"/>
    <w:basedOn w:val="Normal"/>
    <w:uiPriority w:val="34"/>
    <w:qFormat/>
    <w:pPr>
      <w:ind w:left="720"/>
      <w:contextualSpacing/>
    </w:p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pPr>
      <w:tabs>
        <w:tab w:val="center" w:pos="4703"/>
        <w:tab w:val="right" w:pos="9406"/>
      </w:tabs>
      <w:spacing w:before="0" w:after="0"/>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pPr>
      <w:tabs>
        <w:tab w:val="center" w:pos="4513"/>
        <w:tab w:val="right" w:pos="9026"/>
      </w:tabs>
      <w:spacing w:before="0" w:after="0"/>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8</Pages>
  <Words>3454</Words>
  <Characters>20036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33</cp:revision>
  <cp:lastPrinted>2022-09-05T07:28:00Z</cp:lastPrinted>
  <dcterms:created xsi:type="dcterms:W3CDTF">2022-03-21T13:48:00Z</dcterms:created>
  <dcterms:modified xsi:type="dcterms:W3CDTF">2023-08-28T07:11:00Z</dcterms:modified>
</cp:coreProperties>
</file>